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E" w:rsidRDefault="00B8452D" w:rsidP="00CD206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7.2pt;margin-top:10.15pt;width:394.7pt;height:55.1pt;z-index:251673088">
            <v:textbox style="mso-next-textbox:#_x0000_s1029">
              <w:txbxContent>
                <w:p w:rsidR="006A5A20" w:rsidRDefault="006A5A20" w:rsidP="00CD20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Détection (cf. CASFM dernière version)</w:t>
                  </w:r>
                </w:p>
                <w:p w:rsidR="006A5A20" w:rsidRPr="004E29FC" w:rsidRDefault="006A5A20" w:rsidP="00A2433C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b/>
                    </w:rPr>
                  </w:pPr>
                  <w:r w:rsidRPr="004E29FC">
                    <w:rPr>
                      <w:rFonts w:asciiTheme="minorHAnsi" w:hAnsiTheme="minorHAnsi"/>
                      <w:b/>
                    </w:rPr>
                    <w:t xml:space="preserve">Cefoxitine à 37°C (plus sensible qu’oxacilline) </w:t>
                  </w:r>
                </w:p>
                <w:p w:rsidR="006A5A20" w:rsidRPr="004E29FC" w:rsidRDefault="006A5A20" w:rsidP="0058096C">
                  <w:pPr>
                    <w:pStyle w:val="Paragraphedeliste"/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</w:rPr>
                  </w:pPr>
                  <w:r w:rsidRPr="004E29FC">
                    <w:rPr>
                      <w:rFonts w:asciiTheme="minorHAnsi" w:hAnsiTheme="minorHAnsi"/>
                    </w:rPr>
                    <w:t>Il ne doit pas être tenu compte d’une éventuelle zone fantôme</w:t>
                  </w:r>
                </w:p>
                <w:p w:rsidR="006A5A20" w:rsidRPr="00A2433C" w:rsidRDefault="006A5A20" w:rsidP="0058096C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CD206E" w:rsidRPr="00031CCF" w:rsidRDefault="00CD206E" w:rsidP="00CD206E">
      <w:pPr>
        <w:rPr>
          <w:b/>
        </w:rPr>
      </w:pPr>
    </w:p>
    <w:p w:rsidR="00F47E58" w:rsidRDefault="00F47E58" w:rsidP="00CD206E"/>
    <w:p w:rsidR="00F47E58" w:rsidRDefault="00F47E58" w:rsidP="00F47E58"/>
    <w:p w:rsidR="00DF65E4" w:rsidRDefault="00B8452D" w:rsidP="00F47E58">
      <w:r>
        <w:rPr>
          <w:noProof/>
        </w:rPr>
        <w:pict>
          <v:line id="_x0000_s1034" style="position:absolute;flip:x;z-index:251690496" from="314.4pt,10.8pt" to="314.4pt,47.6pt">
            <v:stroke endarrow="block"/>
            <w10:wrap side="left"/>
          </v:line>
        </w:pict>
      </w:r>
      <w:r>
        <w:rPr>
          <w:noProof/>
        </w:rPr>
        <w:pict>
          <v:line id="_x0000_s1033" style="position:absolute;z-index:251689472" from="379.65pt,10.75pt" to="426.9pt,46.75pt">
            <v:stroke endarrow="block"/>
            <w10:wrap side="left"/>
          </v:line>
        </w:pict>
      </w:r>
      <w:r>
        <w:rPr>
          <w:noProof/>
        </w:rPr>
        <w:pict>
          <v:line id="_x0000_s1026" style="position:absolute;flip:x;z-index:251648512" from="214.65pt,10.75pt" to="261.9pt,46.75pt">
            <v:stroke endarrow="block"/>
            <w10:wrap side="left"/>
          </v:line>
        </w:pict>
      </w:r>
    </w:p>
    <w:p w:rsidR="00DF65E4" w:rsidRDefault="00DF65E4" w:rsidP="004E29FC">
      <w:pPr>
        <w:pStyle w:val="Paragraphedeliste"/>
        <w:numPr>
          <w:ilvl w:val="0"/>
          <w:numId w:val="2"/>
        </w:numPr>
      </w:pPr>
    </w:p>
    <w:p w:rsidR="00DF65E4" w:rsidRDefault="00DF65E4" w:rsidP="00F47E58"/>
    <w:p w:rsidR="00DF65E4" w:rsidRPr="00F47E58" w:rsidRDefault="00B8452D" w:rsidP="00F47E58">
      <w:r w:rsidRPr="00B8452D">
        <w:rPr>
          <w:noProof/>
          <w:sz w:val="19"/>
          <w:szCs w:val="19"/>
        </w:rPr>
        <w:pict>
          <v:shape id="_x0000_s1031" type="#_x0000_t202" style="position:absolute;margin-left:275.1pt;margin-top:6.2pt;width:78.35pt;height:21.75pt;z-index:251687424;mso-height-percent:200;mso-height-percent:200;mso-width-relative:margin;mso-height-relative:margin">
            <v:textbox style="mso-fit-shape-to-text:t">
              <w:txbxContent>
                <w:p w:rsidR="006A5A20" w:rsidRDefault="006A5A20" w:rsidP="004E29FC">
                  <w:r>
                    <w:t>25 à 27 mm</w:t>
                  </w:r>
                </w:p>
              </w:txbxContent>
            </v:textbox>
          </v:shape>
        </w:pict>
      </w:r>
      <w:r w:rsidRPr="00B8452D">
        <w:rPr>
          <w:noProof/>
          <w:sz w:val="19"/>
          <w:szCs w:val="19"/>
        </w:rPr>
        <w:pict>
          <v:shape id="_x0000_s1032" type="#_x0000_t202" style="position:absolute;margin-left:392.8pt;margin-top:6.2pt;width:61.1pt;height:21.75pt;z-index:251688448;mso-height-percent:200;mso-height-percent:200;mso-width-relative:margin;mso-height-relative:margin">
            <v:textbox style="mso-fit-shape-to-text:t">
              <w:txbxContent>
                <w:p w:rsidR="006A5A20" w:rsidRDefault="006A5A20" w:rsidP="00457FE2">
                  <w:r>
                    <w:t>&gt;27 mm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167.05pt;margin-top:5.8pt;width:61.1pt;height:21.75pt;z-index:251686400;mso-height-percent:200;mso-height-percent:200;mso-width-relative:margin;mso-height-relative:margin">
            <v:textbox style="mso-fit-shape-to-text:t">
              <w:txbxContent>
                <w:p w:rsidR="006A5A20" w:rsidRDefault="006A5A20" w:rsidP="004E29FC">
                  <w:r>
                    <w:t>&lt; 25 mm</w:t>
                  </w:r>
                </w:p>
              </w:txbxContent>
            </v:textbox>
          </v:shape>
        </w:pict>
      </w:r>
    </w:p>
    <w:p w:rsidR="0058096C" w:rsidRDefault="0058096C" w:rsidP="00DF65E4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F47E58" w:rsidRPr="00F47E58" w:rsidRDefault="00B8452D" w:rsidP="00F47E58">
      <w:r>
        <w:rPr>
          <w:noProof/>
        </w:rPr>
        <w:pict>
          <v:line id="_x0000_s1044" style="position:absolute;flip:x;z-index:251700736" from="421.65pt,4.45pt" to="421.65pt,41.25pt">
            <v:stroke endarrow="block"/>
            <w10:wrap side="left"/>
          </v:line>
        </w:pict>
      </w:r>
      <w:r>
        <w:rPr>
          <w:noProof/>
        </w:rPr>
        <w:pict>
          <v:line id="_x0000_s1037" style="position:absolute;flip:x;z-index:251693568" from="314.4pt,3.65pt" to="314.4pt,40.45pt">
            <v:stroke endarrow="block"/>
            <w10:wrap side="left"/>
          </v:line>
        </w:pict>
      </w:r>
      <w:r>
        <w:rPr>
          <w:noProof/>
        </w:rPr>
        <w:pict>
          <v:line id="_x0000_s1035" style="position:absolute;flip:x;z-index:251691520" from="196.65pt,3.65pt" to="196.65pt,40.45pt">
            <v:stroke endarrow="block"/>
            <w10:wrap side="left"/>
          </v:line>
        </w:pict>
      </w:r>
    </w:p>
    <w:p w:rsidR="00F47E58" w:rsidRPr="00F47E58" w:rsidRDefault="00F47E58" w:rsidP="00F47E58"/>
    <w:p w:rsidR="00F47E58" w:rsidRPr="00F47E58" w:rsidRDefault="00B8452D" w:rsidP="00F47E58">
      <w:r>
        <w:rPr>
          <w:noProof/>
        </w:rPr>
        <w:pict>
          <v:shape id="_x0000_s1045" type="#_x0000_t202" style="position:absolute;margin-left:393.2pt;margin-top:13.25pt;width:61.1pt;height:21.75pt;z-index:251701760;mso-height-percent:200;mso-height-percent:200;mso-width-relative:margin;mso-height-relative:margin">
            <v:textbox style="mso-fit-shape-to-text:t">
              <w:txbxContent>
                <w:p w:rsidR="006A5A20" w:rsidRDefault="006A5A20" w:rsidP="00457FE2">
                  <w:r>
                    <w:t>SAMS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72.5pt;margin-top:13.25pt;width:84.65pt;height:35.55pt;z-index:251694592;mso-height-percent:200;mso-height-percent:200;mso-width-relative:margin;mso-height-relative:margin">
            <v:textbox style="mso-fit-shape-to-text:t">
              <w:txbxContent>
                <w:p w:rsidR="006A5A20" w:rsidRDefault="006A5A20" w:rsidP="00457FE2">
                  <w:pPr>
                    <w:jc w:val="center"/>
                  </w:pPr>
                  <w:r>
                    <w:t xml:space="preserve">Clearview Exact PBP2a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67.45pt;margin-top:12.85pt;width:61.1pt;height:21.75pt;z-index:251692544;mso-height-percent:200;mso-height-percent:200;mso-width-relative:margin;mso-height-relative:margin">
            <v:textbox style="mso-fit-shape-to-text:t">
              <w:txbxContent>
                <w:p w:rsidR="006A5A20" w:rsidRDefault="006A5A20" w:rsidP="00457FE2">
                  <w:r>
                    <w:t>SAMR</w:t>
                  </w:r>
                </w:p>
              </w:txbxContent>
            </v:textbox>
          </v:shape>
        </w:pict>
      </w:r>
    </w:p>
    <w:p w:rsidR="00F47E58" w:rsidRPr="00F47E58" w:rsidRDefault="00B8452D" w:rsidP="00F47E58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336.2pt;margin-top:8.25pt;width:57.4pt;height:51.75pt;flip:y;z-index:251702784" o:connectortype="elbow" adj=",164974,-133231">
            <v:stroke endarrow="block"/>
          </v:shape>
        </w:pict>
      </w:r>
      <w:r>
        <w:rPr>
          <w:noProof/>
        </w:rPr>
        <w:pict>
          <v:shape id="_x0000_s1043" type="#_x0000_t34" style="position:absolute;margin-left:228.95pt;margin-top:8.25pt;width:51.8pt;height:51.75pt;rotation:180;z-index:251699712" o:connectortype="elbow" adj=",-164974,-124513">
            <v:stroke endarrow="block"/>
          </v:shape>
        </w:pict>
      </w:r>
    </w:p>
    <w:p w:rsidR="00F47E58" w:rsidRPr="00F47E58" w:rsidRDefault="00B8452D" w:rsidP="00F47E58">
      <w:r w:rsidRPr="00B8452D">
        <w:rPr>
          <w:rFonts w:ascii="TTE22916F0t00" w:hAnsi="TTE22916F0t00" w:cs="TTE22916F0t00"/>
          <w:noProof/>
        </w:rPr>
        <w:pict>
          <v:line id="_x0000_s1047" style="position:absolute;flip:x;z-index:251703808" from="196.65pt,9.45pt" to="196.65pt,115.25pt">
            <v:stroke endarrow="block"/>
            <w10:wrap side="left"/>
          </v:line>
        </w:pict>
      </w:r>
    </w:p>
    <w:p w:rsidR="00F47E58" w:rsidRPr="00F47E58" w:rsidRDefault="00B8452D" w:rsidP="00F47E58">
      <w:r>
        <w:rPr>
          <w:noProof/>
        </w:rPr>
        <w:pict>
          <v:line id="_x0000_s1041" style="position:absolute;z-index:251697664" from="309.9pt,8.6pt" to="324.9pt,21.2pt">
            <v:stroke endarrow="block"/>
            <w10:wrap side="left"/>
          </v:line>
        </w:pict>
      </w:r>
      <w:r>
        <w:rPr>
          <w:noProof/>
        </w:rPr>
        <w:pict>
          <v:line id="_x0000_s1039" style="position:absolute;flip:x;z-index:251695616" from="296.4pt,7.85pt" to="311.4pt,20.45pt">
            <v:stroke endarrow="block"/>
            <w10:wrap side="left"/>
          </v:line>
        </w:pict>
      </w:r>
    </w:p>
    <w:p w:rsidR="00F47E58" w:rsidRPr="00F47E58" w:rsidRDefault="00B8452D" w:rsidP="00F47E58">
      <w:r>
        <w:rPr>
          <w:noProof/>
        </w:rPr>
        <w:pict>
          <v:shape id="_x0000_s1042" type="#_x0000_t202" style="position:absolute;margin-left:315.25pt;margin-top:7.1pt;width:20.55pt;height:21.75pt;z-index:251698688;mso-height-percent:200;mso-height-percent:200;mso-width-relative:margin;mso-height-relative:margin">
            <v:textbox style="mso-fit-shape-to-text:t">
              <w:txbxContent>
                <w:p w:rsidR="006A5A20" w:rsidRDefault="006A5A20" w:rsidP="00457FE2">
                  <w: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80.35pt;margin-top:6.65pt;width:20.55pt;height:21.75pt;z-index:251696640;mso-height-percent:200;mso-height-percent:200;mso-width-relative:margin;mso-height-relative:margin">
            <v:textbox style="mso-fit-shape-to-text:t">
              <w:txbxContent>
                <w:p w:rsidR="006A5A20" w:rsidRDefault="006A5A20" w:rsidP="00457FE2">
                  <w:r>
                    <w:t>+</w:t>
                  </w:r>
                </w:p>
              </w:txbxContent>
            </v:textbox>
          </v:shape>
        </w:pict>
      </w:r>
    </w:p>
    <w:p w:rsidR="00F47E58" w:rsidRPr="00F47E58" w:rsidRDefault="00F47E58" w:rsidP="00F47E58"/>
    <w:p w:rsidR="00F47E58" w:rsidRPr="00F47E58" w:rsidRDefault="00F47E58" w:rsidP="00F47E58"/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B8452D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  <w:r w:rsidRPr="00B8452D">
        <w:rPr>
          <w:noProof/>
        </w:rPr>
        <w:pict>
          <v:shape id="_x0000_s1028" type="#_x0000_t202" style="position:absolute;margin-left:64.95pt;margin-top:4.85pt;width:271.25pt;height:106.5pt;z-index:251672064" strokecolor="black [3213]">
            <v:textbox style="mso-next-textbox:#_x0000_s1028">
              <w:txbxContent>
                <w:p w:rsidR="006A5A20" w:rsidRDefault="006A5A20" w:rsidP="00CD206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</w:pPr>
                  <w:r>
                    <w:t xml:space="preserve">Lecture SIRSCAN, Interprétation avec Biologiste </w:t>
                  </w:r>
                  <w:r w:rsidR="003A2EDD">
                    <w:t xml:space="preserve">(toutes </w:t>
                  </w:r>
                  <w:r w:rsidR="003A2EDD">
                    <w:rPr>
                      <w:rFonts w:ascii="Symbol" w:hAnsi="Symbol"/>
                    </w:rPr>
                    <w:t></w:t>
                  </w:r>
                  <w:r w:rsidR="003A2EDD">
                    <w:t>-lactamines = R)</w:t>
                  </w:r>
                </w:p>
                <w:p w:rsidR="006A5A20" w:rsidRDefault="006A5A20" w:rsidP="00CD206E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</w:pPr>
                  <w:r>
                    <w:t xml:space="preserve">Le biologiste : </w:t>
                  </w:r>
                </w:p>
                <w:p w:rsidR="006A5A20" w:rsidRDefault="006A5A20" w:rsidP="006A5A20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</w:pPr>
                  <w:r>
                    <w:t xml:space="preserve">Informer le service et l’EOH (cf. procédure CLIN), </w:t>
                  </w:r>
                </w:p>
                <w:p w:rsidR="006A5A20" w:rsidRDefault="006A5A20" w:rsidP="006A5A20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</w:pPr>
                  <w:r>
                    <w:t>compléter et envoyer la feuille de signalement BMR</w:t>
                  </w:r>
                  <w:r w:rsidR="00AE4E3B">
                    <w:t>.</w:t>
                  </w:r>
                </w:p>
                <w:p w:rsidR="006A5A20" w:rsidRDefault="006A5A20" w:rsidP="00CD206E">
                  <w:pPr>
                    <w:autoSpaceDE w:val="0"/>
                    <w:autoSpaceDN w:val="0"/>
                  </w:pPr>
                </w:p>
                <w:p w:rsidR="006A5A20" w:rsidRDefault="006A5A20" w:rsidP="00CD206E">
                  <w:pPr>
                    <w:autoSpaceDE w:val="0"/>
                    <w:autoSpaceDN w:val="0"/>
                  </w:pPr>
                </w:p>
                <w:p w:rsidR="006A5A20" w:rsidRDefault="006A5A20" w:rsidP="00CD206E"/>
              </w:txbxContent>
            </v:textbox>
            <w10:wrap side="left"/>
          </v:shape>
        </w:pict>
      </w: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DF65E4" w:rsidRDefault="00DF65E4" w:rsidP="00DF65E4">
      <w:pPr>
        <w:autoSpaceDE w:val="0"/>
        <w:autoSpaceDN w:val="0"/>
        <w:adjustRightInd w:val="0"/>
        <w:rPr>
          <w:rFonts w:ascii="TTE22916F0t00" w:hAnsi="TTE22916F0t00" w:cs="TTE22916F0t00"/>
        </w:rPr>
      </w:pPr>
    </w:p>
    <w:p w:rsidR="000475A9" w:rsidRPr="00AC4031" w:rsidRDefault="00B8452D" w:rsidP="00AC4031">
      <w:pPr>
        <w:tabs>
          <w:tab w:val="left" w:pos="9240"/>
        </w:tabs>
      </w:pPr>
      <w:r>
        <w:rPr>
          <w:noProof/>
        </w:rPr>
        <w:pict>
          <v:line id="_x0000_s1027" style="position:absolute;z-index:251671040" from="311.4pt,278.05pt" to="311.4pt,287.55pt">
            <v:stroke endarrow="block"/>
            <w10:wrap side="left"/>
          </v:line>
        </w:pict>
      </w:r>
      <w:r w:rsidR="00AC4031">
        <w:tab/>
      </w:r>
    </w:p>
    <w:sectPr w:rsidR="000475A9" w:rsidRPr="00AC4031" w:rsidSect="00A05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04" w:bottom="568" w:left="357" w:header="181" w:footer="1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B7" w:rsidRDefault="004110B7">
      <w:r>
        <w:separator/>
      </w:r>
    </w:p>
  </w:endnote>
  <w:endnote w:type="continuationSeparator" w:id="1">
    <w:p w:rsidR="004110B7" w:rsidRDefault="0041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2916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00" w:rsidRDefault="005807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20" w:rsidRDefault="006A5A20" w:rsidP="00D91A9A">
    <w:pPr>
      <w:pStyle w:val="Pieddepage"/>
      <w:jc w:val="right"/>
    </w:pPr>
    <w:r>
      <w:rPr>
        <w:sz w:val="18"/>
        <w:szCs w:val="18"/>
      </w:rPr>
      <w:t>LBM</w:t>
    </w:r>
    <w:r w:rsidRPr="00134B25">
      <w:rPr>
        <w:sz w:val="18"/>
        <w:szCs w:val="18"/>
      </w:rPr>
      <w:t xml:space="preserve">/ </w:t>
    </w:r>
    <w:r>
      <w:rPr>
        <w:sz w:val="18"/>
        <w:szCs w:val="18"/>
      </w:rPr>
      <w:t>III-AP1-V0-2010 /</w:t>
    </w:r>
    <w:r w:rsidRPr="00E758BC">
      <w:rPr>
        <w:sz w:val="18"/>
        <w:szCs w:val="18"/>
      </w:rPr>
      <w:t xml:space="preserve">Page </w:t>
    </w:r>
    <w:r w:rsidR="00B8452D" w:rsidRPr="00E758BC">
      <w:rPr>
        <w:rStyle w:val="Numrodepage"/>
        <w:sz w:val="18"/>
        <w:szCs w:val="18"/>
      </w:rPr>
      <w:fldChar w:fldCharType="begin"/>
    </w:r>
    <w:r w:rsidRPr="00E758BC">
      <w:rPr>
        <w:rStyle w:val="Numrodepage"/>
        <w:sz w:val="18"/>
        <w:szCs w:val="18"/>
      </w:rPr>
      <w:instrText xml:space="preserve"> PAGE </w:instrText>
    </w:r>
    <w:r w:rsidR="00B8452D" w:rsidRPr="00E758BC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2</w:t>
    </w:r>
    <w:r w:rsidR="00B8452D" w:rsidRPr="00E758BC">
      <w:rPr>
        <w:rStyle w:val="Numrodepage"/>
        <w:sz w:val="18"/>
        <w:szCs w:val="18"/>
      </w:rPr>
      <w:fldChar w:fldCharType="end"/>
    </w:r>
    <w:r w:rsidRPr="00E758BC">
      <w:rPr>
        <w:rStyle w:val="Numrodepage"/>
        <w:sz w:val="18"/>
        <w:szCs w:val="18"/>
      </w:rPr>
      <w:t xml:space="preserve"> sur </w:t>
    </w:r>
    <w:r w:rsidR="00B8452D" w:rsidRPr="00E758BC">
      <w:rPr>
        <w:rStyle w:val="Numrodepage"/>
        <w:sz w:val="18"/>
        <w:szCs w:val="18"/>
      </w:rPr>
      <w:fldChar w:fldCharType="begin"/>
    </w:r>
    <w:r w:rsidRPr="00E758BC">
      <w:rPr>
        <w:rStyle w:val="Numrodepage"/>
        <w:sz w:val="18"/>
        <w:szCs w:val="18"/>
      </w:rPr>
      <w:instrText xml:space="preserve"> NUMPAGES </w:instrText>
    </w:r>
    <w:r w:rsidR="00B8452D" w:rsidRPr="00E758BC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2</w:t>
    </w:r>
    <w:r w:rsidR="00B8452D" w:rsidRPr="00E758BC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44"/>
      <w:gridCol w:w="2924"/>
      <w:gridCol w:w="2340"/>
      <w:gridCol w:w="2160"/>
      <w:gridCol w:w="1980"/>
    </w:tblGrid>
    <w:tr w:rsidR="006A5A20" w:rsidTr="009466B0">
      <w:tc>
        <w:tcPr>
          <w:tcW w:w="2044" w:type="dxa"/>
          <w:tcBorders>
            <w:top w:val="nil"/>
            <w:left w:val="nil"/>
            <w:bottom w:val="single" w:sz="4" w:space="0" w:color="auto"/>
          </w:tcBorders>
        </w:tcPr>
        <w:p w:rsidR="006A5A20" w:rsidRDefault="006A5A20" w:rsidP="001A25B7">
          <w:pPr>
            <w:pStyle w:val="Pieddepage"/>
          </w:pPr>
        </w:p>
      </w:tc>
      <w:tc>
        <w:tcPr>
          <w:tcW w:w="2924" w:type="dxa"/>
        </w:tcPr>
        <w:p w:rsidR="006A5A20" w:rsidRDefault="006A5A20" w:rsidP="001A25B7">
          <w:pPr>
            <w:pStyle w:val="Pieddepage"/>
          </w:pPr>
          <w:r>
            <w:t>Responsable</w:t>
          </w:r>
        </w:p>
      </w:tc>
      <w:tc>
        <w:tcPr>
          <w:tcW w:w="2340" w:type="dxa"/>
        </w:tcPr>
        <w:p w:rsidR="006A5A20" w:rsidRDefault="006A5A20" w:rsidP="001A25B7">
          <w:pPr>
            <w:pStyle w:val="Pieddepage"/>
          </w:pPr>
          <w:r>
            <w:t>Grade</w:t>
          </w:r>
        </w:p>
      </w:tc>
      <w:tc>
        <w:tcPr>
          <w:tcW w:w="2160" w:type="dxa"/>
        </w:tcPr>
        <w:p w:rsidR="006A5A20" w:rsidRDefault="006A5A20" w:rsidP="001A25B7">
          <w:pPr>
            <w:pStyle w:val="Pieddepage"/>
          </w:pPr>
          <w:r>
            <w:t>Date /fréquence</w:t>
          </w:r>
        </w:p>
      </w:tc>
      <w:tc>
        <w:tcPr>
          <w:tcW w:w="1980" w:type="dxa"/>
          <w:vMerge w:val="restart"/>
          <w:vAlign w:val="bottom"/>
        </w:tcPr>
        <w:p w:rsidR="006A5A20" w:rsidRPr="009466B0" w:rsidRDefault="006A5A20" w:rsidP="009466B0">
          <w:pPr>
            <w:pStyle w:val="Pieddepage"/>
            <w:jc w:val="center"/>
            <w:rPr>
              <w:sz w:val="16"/>
              <w:szCs w:val="16"/>
            </w:rPr>
          </w:pPr>
          <w:r w:rsidRPr="009466B0">
            <w:rPr>
              <w:sz w:val="16"/>
              <w:szCs w:val="16"/>
            </w:rPr>
            <w:t>Signature du responsable validateur</w:t>
          </w:r>
        </w:p>
      </w:tc>
    </w:tr>
    <w:tr w:rsidR="006A5A20" w:rsidTr="009466B0">
      <w:tc>
        <w:tcPr>
          <w:tcW w:w="2044" w:type="dxa"/>
          <w:tcBorders>
            <w:top w:val="single" w:sz="4" w:space="0" w:color="auto"/>
          </w:tcBorders>
        </w:tcPr>
        <w:p w:rsidR="006A5A20" w:rsidRDefault="006A5A20" w:rsidP="001A25B7">
          <w:pPr>
            <w:pStyle w:val="Pieddepage"/>
          </w:pPr>
          <w:r>
            <w:t>Rédaction</w:t>
          </w:r>
        </w:p>
      </w:tc>
      <w:tc>
        <w:tcPr>
          <w:tcW w:w="2924" w:type="dxa"/>
        </w:tcPr>
        <w:p w:rsidR="006A5A20" w:rsidRDefault="006A5A20" w:rsidP="001A25B7">
          <w:pPr>
            <w:pStyle w:val="Pieddepage"/>
          </w:pPr>
        </w:p>
      </w:tc>
      <w:tc>
        <w:tcPr>
          <w:tcW w:w="2340" w:type="dxa"/>
        </w:tcPr>
        <w:p w:rsidR="006A5A20" w:rsidRDefault="006A5A20" w:rsidP="001A25B7">
          <w:pPr>
            <w:pStyle w:val="Pieddepage"/>
          </w:pPr>
        </w:p>
      </w:tc>
      <w:tc>
        <w:tcPr>
          <w:tcW w:w="2160" w:type="dxa"/>
        </w:tcPr>
        <w:p w:rsidR="006A5A20" w:rsidRDefault="006A5A20" w:rsidP="001A25B7">
          <w:pPr>
            <w:pStyle w:val="Pieddepage"/>
          </w:pPr>
        </w:p>
      </w:tc>
      <w:tc>
        <w:tcPr>
          <w:tcW w:w="1980" w:type="dxa"/>
          <w:vMerge/>
        </w:tcPr>
        <w:p w:rsidR="006A5A20" w:rsidRDefault="006A5A20" w:rsidP="001A25B7">
          <w:pPr>
            <w:pStyle w:val="Pieddepage"/>
          </w:pPr>
        </w:p>
      </w:tc>
    </w:tr>
    <w:tr w:rsidR="006A5A20" w:rsidTr="009466B0">
      <w:tc>
        <w:tcPr>
          <w:tcW w:w="2044" w:type="dxa"/>
        </w:tcPr>
        <w:p w:rsidR="006A5A20" w:rsidRDefault="006A5A20" w:rsidP="001A25B7">
          <w:pPr>
            <w:pStyle w:val="Pieddepage"/>
          </w:pPr>
          <w:r>
            <w:t>Vérification</w:t>
          </w:r>
        </w:p>
      </w:tc>
      <w:tc>
        <w:tcPr>
          <w:tcW w:w="2924" w:type="dxa"/>
        </w:tcPr>
        <w:p w:rsidR="006A5A20" w:rsidRDefault="006A5A20" w:rsidP="00AC4031">
          <w:pPr>
            <w:pStyle w:val="Pieddepage"/>
          </w:pPr>
        </w:p>
      </w:tc>
      <w:tc>
        <w:tcPr>
          <w:tcW w:w="2340" w:type="dxa"/>
        </w:tcPr>
        <w:p w:rsidR="006A5A20" w:rsidRDefault="006A5A20" w:rsidP="001A25B7">
          <w:pPr>
            <w:pStyle w:val="Pieddepage"/>
          </w:pPr>
        </w:p>
      </w:tc>
      <w:tc>
        <w:tcPr>
          <w:tcW w:w="2160" w:type="dxa"/>
        </w:tcPr>
        <w:p w:rsidR="006A5A20" w:rsidRDefault="006A5A20" w:rsidP="00CD206E">
          <w:pPr>
            <w:pStyle w:val="Pieddepage"/>
          </w:pPr>
        </w:p>
      </w:tc>
      <w:tc>
        <w:tcPr>
          <w:tcW w:w="1980" w:type="dxa"/>
          <w:vMerge/>
        </w:tcPr>
        <w:p w:rsidR="006A5A20" w:rsidRDefault="006A5A20" w:rsidP="001A25B7">
          <w:pPr>
            <w:pStyle w:val="Pieddepage"/>
          </w:pPr>
        </w:p>
      </w:tc>
    </w:tr>
    <w:tr w:rsidR="006A5A20" w:rsidTr="009466B0">
      <w:tc>
        <w:tcPr>
          <w:tcW w:w="2044" w:type="dxa"/>
        </w:tcPr>
        <w:p w:rsidR="006A5A20" w:rsidRDefault="006A5A20" w:rsidP="001A25B7">
          <w:pPr>
            <w:pStyle w:val="Pieddepage"/>
          </w:pPr>
          <w:r>
            <w:t>Validation</w:t>
          </w:r>
        </w:p>
      </w:tc>
      <w:tc>
        <w:tcPr>
          <w:tcW w:w="2924" w:type="dxa"/>
        </w:tcPr>
        <w:p w:rsidR="006A5A20" w:rsidRDefault="006A5A20" w:rsidP="00AC4031">
          <w:pPr>
            <w:pStyle w:val="Pieddepage"/>
          </w:pPr>
        </w:p>
      </w:tc>
      <w:tc>
        <w:tcPr>
          <w:tcW w:w="2340" w:type="dxa"/>
        </w:tcPr>
        <w:p w:rsidR="006A5A20" w:rsidRDefault="006A5A20" w:rsidP="001A25B7">
          <w:pPr>
            <w:pStyle w:val="Pieddepage"/>
          </w:pPr>
        </w:p>
      </w:tc>
      <w:tc>
        <w:tcPr>
          <w:tcW w:w="2160" w:type="dxa"/>
        </w:tcPr>
        <w:p w:rsidR="006A5A20" w:rsidRDefault="006A5A20" w:rsidP="001A25B7">
          <w:pPr>
            <w:pStyle w:val="Pieddepage"/>
          </w:pPr>
        </w:p>
      </w:tc>
      <w:tc>
        <w:tcPr>
          <w:tcW w:w="1980" w:type="dxa"/>
          <w:vMerge/>
        </w:tcPr>
        <w:p w:rsidR="006A5A20" w:rsidRDefault="006A5A20" w:rsidP="001A25B7">
          <w:pPr>
            <w:pStyle w:val="Pieddepage"/>
          </w:pPr>
        </w:p>
      </w:tc>
    </w:tr>
    <w:tr w:rsidR="006A5A20" w:rsidTr="009466B0">
      <w:tc>
        <w:tcPr>
          <w:tcW w:w="2044" w:type="dxa"/>
        </w:tcPr>
        <w:p w:rsidR="006A5A20" w:rsidRDefault="006A5A20" w:rsidP="001A25B7">
          <w:pPr>
            <w:pStyle w:val="Pieddepage"/>
          </w:pPr>
          <w:r>
            <w:t>Evaluation</w:t>
          </w:r>
        </w:p>
      </w:tc>
      <w:tc>
        <w:tcPr>
          <w:tcW w:w="2924" w:type="dxa"/>
        </w:tcPr>
        <w:p w:rsidR="006A5A20" w:rsidRDefault="006A5A20" w:rsidP="001A25B7">
          <w:pPr>
            <w:pStyle w:val="Pieddepage"/>
          </w:pPr>
        </w:p>
      </w:tc>
      <w:tc>
        <w:tcPr>
          <w:tcW w:w="2340" w:type="dxa"/>
        </w:tcPr>
        <w:p w:rsidR="006A5A20" w:rsidRDefault="006A5A20" w:rsidP="001A25B7">
          <w:pPr>
            <w:pStyle w:val="Pieddepage"/>
          </w:pPr>
        </w:p>
      </w:tc>
      <w:tc>
        <w:tcPr>
          <w:tcW w:w="2160" w:type="dxa"/>
        </w:tcPr>
        <w:p w:rsidR="006A5A20" w:rsidRDefault="006A5A20" w:rsidP="001A25B7">
          <w:pPr>
            <w:pStyle w:val="Pieddepage"/>
          </w:pPr>
        </w:p>
      </w:tc>
      <w:tc>
        <w:tcPr>
          <w:tcW w:w="1980" w:type="dxa"/>
          <w:vMerge/>
        </w:tcPr>
        <w:p w:rsidR="006A5A20" w:rsidRDefault="006A5A20" w:rsidP="001A25B7">
          <w:pPr>
            <w:pStyle w:val="Pieddepage"/>
          </w:pPr>
        </w:p>
      </w:tc>
    </w:tr>
  </w:tbl>
  <w:p w:rsidR="006A5A20" w:rsidRDefault="006A5A20" w:rsidP="00AA7A25">
    <w:pPr>
      <w:pStyle w:val="Pieddepage"/>
      <w:jc w:val="right"/>
    </w:pPr>
    <w:r>
      <w:rPr>
        <w:sz w:val="18"/>
        <w:szCs w:val="18"/>
      </w:rPr>
      <w:t>LBM</w:t>
    </w:r>
    <w:r w:rsidRPr="00134B25">
      <w:rPr>
        <w:sz w:val="18"/>
        <w:szCs w:val="18"/>
      </w:rPr>
      <w:t xml:space="preserve">/ </w:t>
    </w:r>
    <w:r>
      <w:rPr>
        <w:sz w:val="18"/>
        <w:szCs w:val="18"/>
      </w:rPr>
      <w:t>III-AP1-V0-2010 /</w:t>
    </w:r>
    <w:r w:rsidRPr="00E758BC">
      <w:rPr>
        <w:sz w:val="18"/>
        <w:szCs w:val="18"/>
      </w:rPr>
      <w:t xml:space="preserve">Page </w:t>
    </w:r>
    <w:r w:rsidR="00B8452D" w:rsidRPr="00E758BC">
      <w:rPr>
        <w:rStyle w:val="Numrodepage"/>
        <w:sz w:val="18"/>
        <w:szCs w:val="18"/>
      </w:rPr>
      <w:fldChar w:fldCharType="begin"/>
    </w:r>
    <w:r w:rsidRPr="00E758BC">
      <w:rPr>
        <w:rStyle w:val="Numrodepage"/>
        <w:sz w:val="18"/>
        <w:szCs w:val="18"/>
      </w:rPr>
      <w:instrText xml:space="preserve"> PAGE </w:instrText>
    </w:r>
    <w:r w:rsidR="00B8452D" w:rsidRPr="00E758BC">
      <w:rPr>
        <w:rStyle w:val="Numrodepage"/>
        <w:sz w:val="18"/>
        <w:szCs w:val="18"/>
      </w:rPr>
      <w:fldChar w:fldCharType="separate"/>
    </w:r>
    <w:r w:rsidR="00580700">
      <w:rPr>
        <w:rStyle w:val="Numrodepage"/>
        <w:noProof/>
        <w:sz w:val="18"/>
        <w:szCs w:val="18"/>
      </w:rPr>
      <w:t>1</w:t>
    </w:r>
    <w:r w:rsidR="00B8452D" w:rsidRPr="00E758BC">
      <w:rPr>
        <w:rStyle w:val="Numrodepage"/>
        <w:sz w:val="18"/>
        <w:szCs w:val="18"/>
      </w:rPr>
      <w:fldChar w:fldCharType="end"/>
    </w:r>
    <w:r w:rsidRPr="00E758BC">
      <w:rPr>
        <w:rStyle w:val="Numrodepage"/>
        <w:sz w:val="18"/>
        <w:szCs w:val="18"/>
      </w:rPr>
      <w:t xml:space="preserve"> sur </w:t>
    </w:r>
    <w:r w:rsidR="00B8452D" w:rsidRPr="00E758BC">
      <w:rPr>
        <w:rStyle w:val="Numrodepage"/>
        <w:sz w:val="18"/>
        <w:szCs w:val="18"/>
      </w:rPr>
      <w:fldChar w:fldCharType="begin"/>
    </w:r>
    <w:r w:rsidRPr="00E758BC">
      <w:rPr>
        <w:rStyle w:val="Numrodepage"/>
        <w:sz w:val="18"/>
        <w:szCs w:val="18"/>
      </w:rPr>
      <w:instrText xml:space="preserve"> NUMPAGES </w:instrText>
    </w:r>
    <w:r w:rsidR="00B8452D" w:rsidRPr="00E758BC">
      <w:rPr>
        <w:rStyle w:val="Numrodepage"/>
        <w:sz w:val="18"/>
        <w:szCs w:val="18"/>
      </w:rPr>
      <w:fldChar w:fldCharType="separate"/>
    </w:r>
    <w:r w:rsidR="00580700">
      <w:rPr>
        <w:rStyle w:val="Numrodepage"/>
        <w:noProof/>
        <w:sz w:val="18"/>
        <w:szCs w:val="18"/>
      </w:rPr>
      <w:t>1</w:t>
    </w:r>
    <w:r w:rsidR="00B8452D" w:rsidRPr="00E758BC">
      <w:rPr>
        <w:rStyle w:val="Numrodepage"/>
        <w:sz w:val="18"/>
        <w:szCs w:val="18"/>
      </w:rPr>
      <w:fldChar w:fldCharType="end"/>
    </w:r>
  </w:p>
  <w:p w:rsidR="006A5A20" w:rsidRDefault="006A5A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B7" w:rsidRDefault="004110B7">
      <w:r>
        <w:separator/>
      </w:r>
    </w:p>
  </w:footnote>
  <w:footnote w:type="continuationSeparator" w:id="1">
    <w:p w:rsidR="004110B7" w:rsidRDefault="0041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00" w:rsidRDefault="005807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00" w:rsidRDefault="005807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68"/>
      <w:gridCol w:w="7020"/>
      <w:gridCol w:w="2160"/>
    </w:tblGrid>
    <w:tr w:rsidR="006A5A20" w:rsidTr="009466B0">
      <w:trPr>
        <w:trHeight w:val="1248"/>
      </w:trPr>
      <w:tc>
        <w:tcPr>
          <w:tcW w:w="2268" w:type="dxa"/>
          <w:vMerge w:val="restart"/>
        </w:tcPr>
        <w:p w:rsidR="006A5A20" w:rsidRDefault="006A5A20" w:rsidP="009466B0">
          <w:pPr>
            <w:pStyle w:val="En-tte"/>
            <w:jc w:val="center"/>
          </w:pPr>
        </w:p>
      </w:tc>
      <w:tc>
        <w:tcPr>
          <w:tcW w:w="7020" w:type="dxa"/>
        </w:tcPr>
        <w:p w:rsidR="006A5A20" w:rsidRPr="009466B0" w:rsidRDefault="006A5A20" w:rsidP="009466B0">
          <w:pPr>
            <w:pStyle w:val="En-tte"/>
            <w:jc w:val="center"/>
            <w:rPr>
              <w:rFonts w:ascii="Tempus Sans ITC" w:hAnsi="Tempus Sans ITC"/>
              <w:sz w:val="28"/>
              <w:szCs w:val="28"/>
            </w:rPr>
          </w:pPr>
          <w:r w:rsidRPr="009466B0">
            <w:rPr>
              <w:rFonts w:ascii="Tempus Sans ITC" w:hAnsi="Tempus Sans ITC"/>
              <w:sz w:val="28"/>
              <w:szCs w:val="28"/>
            </w:rPr>
            <w:t>Document opérationnel</w:t>
          </w:r>
        </w:p>
        <w:p w:rsidR="006A5A20" w:rsidRPr="009466B0" w:rsidRDefault="006A5A20" w:rsidP="009466B0">
          <w:pPr>
            <w:pStyle w:val="En-tte"/>
            <w:jc w:val="center"/>
            <w:rPr>
              <w:rFonts w:ascii="Tempus Sans ITC" w:hAnsi="Tempus Sans ITC"/>
              <w:sz w:val="28"/>
              <w:szCs w:val="28"/>
            </w:rPr>
          </w:pPr>
        </w:p>
        <w:p w:rsidR="006A5A20" w:rsidRPr="009466B0" w:rsidRDefault="006A5A20" w:rsidP="0058096C">
          <w:pPr>
            <w:pStyle w:val="En-tte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Tempus Sans ITC" w:hAnsi="Tempus Sans ITC"/>
              <w:b/>
              <w:bCs/>
              <w:sz w:val="28"/>
              <w:szCs w:val="28"/>
            </w:rPr>
            <w:t>Mise en évidence d’un SAMR</w:t>
          </w:r>
        </w:p>
      </w:tc>
      <w:tc>
        <w:tcPr>
          <w:tcW w:w="2160" w:type="dxa"/>
          <w:vMerge w:val="restart"/>
          <w:vAlign w:val="center"/>
        </w:tcPr>
        <w:p w:rsidR="006A5A20" w:rsidRDefault="006A5A20" w:rsidP="009466B0">
          <w:pPr>
            <w:pStyle w:val="En-tte"/>
            <w:jc w:val="center"/>
          </w:pPr>
        </w:p>
      </w:tc>
    </w:tr>
    <w:tr w:rsidR="006A5A20" w:rsidTr="009466B0">
      <w:trPr>
        <w:trHeight w:val="627"/>
      </w:trPr>
      <w:tc>
        <w:tcPr>
          <w:tcW w:w="2268" w:type="dxa"/>
          <w:vMerge/>
        </w:tcPr>
        <w:p w:rsidR="006A5A20" w:rsidRPr="009466B0" w:rsidRDefault="006A5A20" w:rsidP="001A25B7">
          <w:pPr>
            <w:pStyle w:val="En-tte"/>
            <w:rPr>
              <w:rFonts w:ascii="Mercurius Script MT Bold" w:hAnsi="Mercurius Script MT Bold"/>
              <w:b/>
            </w:rPr>
          </w:pPr>
        </w:p>
      </w:tc>
      <w:tc>
        <w:tcPr>
          <w:tcW w:w="7020" w:type="dxa"/>
          <w:vAlign w:val="center"/>
        </w:tcPr>
        <w:p w:rsidR="006A5A20" w:rsidRDefault="006A5A20" w:rsidP="00CD206E">
          <w:pPr>
            <w:pStyle w:val="En-tte"/>
          </w:pPr>
          <w:r>
            <w:t>Destinataires : Techniciens, biologistes</w:t>
          </w:r>
        </w:p>
      </w:tc>
      <w:tc>
        <w:tcPr>
          <w:tcW w:w="2160" w:type="dxa"/>
          <w:vMerge/>
        </w:tcPr>
        <w:p w:rsidR="006A5A20" w:rsidRDefault="006A5A20" w:rsidP="001A25B7">
          <w:pPr>
            <w:pStyle w:val="En-tte"/>
          </w:pPr>
        </w:p>
      </w:tc>
    </w:tr>
    <w:tr w:rsidR="006A5A20" w:rsidTr="009466B0">
      <w:trPr>
        <w:trHeight w:val="703"/>
      </w:trPr>
      <w:tc>
        <w:tcPr>
          <w:tcW w:w="2268" w:type="dxa"/>
          <w:vAlign w:val="center"/>
        </w:tcPr>
        <w:p w:rsidR="006A5A20" w:rsidRPr="009466B0" w:rsidRDefault="006A5A20" w:rsidP="009466B0">
          <w:pPr>
            <w:pStyle w:val="En-tte"/>
            <w:jc w:val="center"/>
            <w:rPr>
              <w:rFonts w:ascii="Lucida Bright" w:hAnsi="Lucida Bright"/>
            </w:rPr>
          </w:pPr>
        </w:p>
      </w:tc>
      <w:tc>
        <w:tcPr>
          <w:tcW w:w="7020" w:type="dxa"/>
          <w:vAlign w:val="center"/>
        </w:tcPr>
        <w:p w:rsidR="006A5A20" w:rsidRDefault="006A5A20" w:rsidP="00CD206E">
          <w:pPr>
            <w:pStyle w:val="En-tte"/>
          </w:pPr>
          <w:r>
            <w:t>A diffuser aux techniciens, biologistes</w:t>
          </w:r>
        </w:p>
      </w:tc>
      <w:tc>
        <w:tcPr>
          <w:tcW w:w="2160" w:type="dxa"/>
          <w:vAlign w:val="center"/>
        </w:tcPr>
        <w:p w:rsidR="006A5A20" w:rsidRPr="00E66341" w:rsidRDefault="006A5A20" w:rsidP="00E66341">
          <w:pPr>
            <w:pStyle w:val="En-tte"/>
            <w:jc w:val="center"/>
            <w:rPr>
              <w:sz w:val="22"/>
              <w:szCs w:val="22"/>
            </w:rPr>
          </w:pPr>
        </w:p>
      </w:tc>
    </w:tr>
    <w:tr w:rsidR="006A5A20" w:rsidTr="009466B0">
      <w:tc>
        <w:tcPr>
          <w:tcW w:w="11448" w:type="dxa"/>
          <w:gridSpan w:val="3"/>
        </w:tcPr>
        <w:p w:rsidR="006A5A20" w:rsidRPr="009466B0" w:rsidRDefault="006A5A20" w:rsidP="00A2433C">
          <w:pPr>
            <w:pStyle w:val="En-tte"/>
            <w:jc w:val="center"/>
            <w:rPr>
              <w:rFonts w:ascii="Tempus Sans ITC" w:hAnsi="Tempus Sans ITC"/>
              <w:b/>
              <w:bCs/>
              <w:sz w:val="28"/>
              <w:szCs w:val="28"/>
            </w:rPr>
          </w:pPr>
          <w:r>
            <w:rPr>
              <w:rFonts w:ascii="Tempus Sans ITC" w:hAnsi="Tempus Sans ITC"/>
              <w:b/>
              <w:bCs/>
              <w:sz w:val="28"/>
              <w:szCs w:val="28"/>
            </w:rPr>
            <w:t>Procédure de mise en évidence d’un SAMR (</w:t>
          </w:r>
          <w:r w:rsidRPr="00A2433C">
            <w:rPr>
              <w:rFonts w:ascii="Tempus Sans ITC" w:hAnsi="Tempus Sans ITC"/>
              <w:b/>
              <w:bCs/>
              <w:i/>
              <w:sz w:val="28"/>
              <w:szCs w:val="28"/>
            </w:rPr>
            <w:t>S. aureus</w:t>
          </w:r>
          <w:r>
            <w:rPr>
              <w:rFonts w:ascii="Tempus Sans ITC" w:hAnsi="Tempus Sans ITC"/>
              <w:b/>
              <w:bCs/>
              <w:sz w:val="28"/>
              <w:szCs w:val="28"/>
            </w:rPr>
            <w:t xml:space="preserve"> résistant à la méticilline)</w:t>
          </w:r>
        </w:p>
      </w:tc>
    </w:tr>
  </w:tbl>
  <w:p w:rsidR="006A5A20" w:rsidRDefault="006A5A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54E"/>
    <w:multiLevelType w:val="hybridMultilevel"/>
    <w:tmpl w:val="2FF66162"/>
    <w:lvl w:ilvl="0" w:tplc="FE9EA8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2731"/>
    <w:multiLevelType w:val="hybridMultilevel"/>
    <w:tmpl w:val="6874C9D8"/>
    <w:lvl w:ilvl="0" w:tplc="5016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63A5B"/>
    <w:multiLevelType w:val="hybridMultilevel"/>
    <w:tmpl w:val="76308546"/>
    <w:lvl w:ilvl="0" w:tplc="040C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2414"/>
    <w:multiLevelType w:val="hybridMultilevel"/>
    <w:tmpl w:val="725CBCBE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0D2F"/>
    <w:multiLevelType w:val="hybridMultilevel"/>
    <w:tmpl w:val="731EB924"/>
    <w:lvl w:ilvl="0" w:tplc="2D56B8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22354"/>
    <w:multiLevelType w:val="hybridMultilevel"/>
    <w:tmpl w:val="655E4590"/>
    <w:lvl w:ilvl="0" w:tplc="040C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41EC"/>
    <w:multiLevelType w:val="hybridMultilevel"/>
    <w:tmpl w:val="708C406A"/>
    <w:lvl w:ilvl="0" w:tplc="435208D6">
      <w:start w:val="3"/>
      <w:numFmt w:val="bullet"/>
      <w:lvlText w:val="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BA467D"/>
    <w:multiLevelType w:val="hybridMultilevel"/>
    <w:tmpl w:val="34388E56"/>
    <w:lvl w:ilvl="0" w:tplc="49A47D02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868EE"/>
    <w:rsid w:val="00017844"/>
    <w:rsid w:val="00035BF1"/>
    <w:rsid w:val="00046C74"/>
    <w:rsid w:val="000475A9"/>
    <w:rsid w:val="00057796"/>
    <w:rsid w:val="000D21E7"/>
    <w:rsid w:val="000D752E"/>
    <w:rsid w:val="00134B25"/>
    <w:rsid w:val="00173369"/>
    <w:rsid w:val="00173E28"/>
    <w:rsid w:val="001A25B7"/>
    <w:rsid w:val="001C56E6"/>
    <w:rsid w:val="001D4482"/>
    <w:rsid w:val="001E2307"/>
    <w:rsid w:val="00216EDC"/>
    <w:rsid w:val="002369CD"/>
    <w:rsid w:val="00296897"/>
    <w:rsid w:val="00297820"/>
    <w:rsid w:val="00313828"/>
    <w:rsid w:val="003868EE"/>
    <w:rsid w:val="003A2EDD"/>
    <w:rsid w:val="003B480F"/>
    <w:rsid w:val="003B7B81"/>
    <w:rsid w:val="003F79DE"/>
    <w:rsid w:val="004110B7"/>
    <w:rsid w:val="00437A06"/>
    <w:rsid w:val="00457FE2"/>
    <w:rsid w:val="00484FD6"/>
    <w:rsid w:val="004D2B9A"/>
    <w:rsid w:val="004E29FC"/>
    <w:rsid w:val="00580700"/>
    <w:rsid w:val="0058096C"/>
    <w:rsid w:val="005942B4"/>
    <w:rsid w:val="00597B50"/>
    <w:rsid w:val="005B0205"/>
    <w:rsid w:val="005C16AB"/>
    <w:rsid w:val="005E7D3B"/>
    <w:rsid w:val="00616D48"/>
    <w:rsid w:val="00633CF3"/>
    <w:rsid w:val="00651B6B"/>
    <w:rsid w:val="00667C9E"/>
    <w:rsid w:val="006A5A20"/>
    <w:rsid w:val="006E679C"/>
    <w:rsid w:val="006F35EA"/>
    <w:rsid w:val="00713BA0"/>
    <w:rsid w:val="00714E90"/>
    <w:rsid w:val="00763E3A"/>
    <w:rsid w:val="007647B5"/>
    <w:rsid w:val="00810F43"/>
    <w:rsid w:val="00824FE3"/>
    <w:rsid w:val="009466B0"/>
    <w:rsid w:val="00976B03"/>
    <w:rsid w:val="0098768B"/>
    <w:rsid w:val="00A05BDD"/>
    <w:rsid w:val="00A2433C"/>
    <w:rsid w:val="00A33365"/>
    <w:rsid w:val="00AA7A25"/>
    <w:rsid w:val="00AC4031"/>
    <w:rsid w:val="00AC7695"/>
    <w:rsid w:val="00AD3493"/>
    <w:rsid w:val="00AE4E3B"/>
    <w:rsid w:val="00B75502"/>
    <w:rsid w:val="00B83335"/>
    <w:rsid w:val="00B8452D"/>
    <w:rsid w:val="00C036DB"/>
    <w:rsid w:val="00CA558D"/>
    <w:rsid w:val="00CD206E"/>
    <w:rsid w:val="00CD3D2A"/>
    <w:rsid w:val="00CF0C86"/>
    <w:rsid w:val="00D075C0"/>
    <w:rsid w:val="00D614A2"/>
    <w:rsid w:val="00D61E12"/>
    <w:rsid w:val="00D82972"/>
    <w:rsid w:val="00D82AC4"/>
    <w:rsid w:val="00D91A9A"/>
    <w:rsid w:val="00D96612"/>
    <w:rsid w:val="00DF5FCA"/>
    <w:rsid w:val="00DF65E4"/>
    <w:rsid w:val="00E22255"/>
    <w:rsid w:val="00E25576"/>
    <w:rsid w:val="00E66341"/>
    <w:rsid w:val="00E7175F"/>
    <w:rsid w:val="00E758BC"/>
    <w:rsid w:val="00E827E0"/>
    <w:rsid w:val="00EC3445"/>
    <w:rsid w:val="00EE67E5"/>
    <w:rsid w:val="00F11250"/>
    <w:rsid w:val="00F34945"/>
    <w:rsid w:val="00F47E58"/>
    <w:rsid w:val="00F928F3"/>
    <w:rsid w:val="00F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3"/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8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Normal"/>
    <w:autoRedefine/>
    <w:rsid w:val="00CF0C86"/>
    <w:pPr>
      <w:jc w:val="center"/>
    </w:pPr>
    <w:rPr>
      <w:rFonts w:ascii="Comic Sans MS" w:hAnsi="Comic Sans MS"/>
      <w:b/>
      <w:bCs/>
      <w:caps/>
      <w:sz w:val="36"/>
      <w:szCs w:val="32"/>
    </w:rPr>
  </w:style>
  <w:style w:type="paragraph" w:customStyle="1" w:styleId="Conclusion">
    <w:name w:val="Conclusion"/>
    <w:basedOn w:val="intro"/>
    <w:rsid w:val="00CF0C86"/>
  </w:style>
  <w:style w:type="paragraph" w:customStyle="1" w:styleId="Biblio">
    <w:name w:val="Biblio"/>
    <w:basedOn w:val="intro"/>
    <w:rsid w:val="00976B03"/>
  </w:style>
  <w:style w:type="paragraph" w:customStyle="1" w:styleId="Tableannexe">
    <w:name w:val="Table annexe"/>
    <w:basedOn w:val="intro"/>
    <w:rsid w:val="00CF0C86"/>
  </w:style>
  <w:style w:type="paragraph" w:styleId="En-tte">
    <w:name w:val="header"/>
    <w:basedOn w:val="Normal"/>
    <w:rsid w:val="00651B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1B6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5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E758BC"/>
  </w:style>
  <w:style w:type="table" w:styleId="Tramemoyenne2-Accent2">
    <w:name w:val="Medium Shading 2 Accent 2"/>
    <w:basedOn w:val="TableauNormal"/>
    <w:uiPriority w:val="64"/>
    <w:rsid w:val="005E7D3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rsid w:val="00CD20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20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\Application%20Data\Microsoft\Mod&#232;les\pyramide%20niv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pyramide niv 2.dot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ST CLAUDE</Company>
  <LinksUpToDate>false</LinksUpToDate>
  <CharactersWithSpaces>55</CharactersWithSpaces>
  <SharedDoc>false</SharedDoc>
  <HLinks>
    <vt:vector size="6" baseType="variant">
      <vt:variant>
        <vt:i4>851994</vt:i4>
      </vt:variant>
      <vt:variant>
        <vt:i4>-1</vt:i4>
      </vt:variant>
      <vt:variant>
        <vt:i4>1105</vt:i4>
      </vt:variant>
      <vt:variant>
        <vt:i4>1</vt:i4>
      </vt:variant>
      <vt:variant>
        <vt:lpwstr>http://www.microbes-edu.org/mecanisme/bla/imgbla1/blse11.jpg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2010-06-30T09:29:00Z</cp:lastPrinted>
  <dcterms:created xsi:type="dcterms:W3CDTF">2010-07-26T18:19:00Z</dcterms:created>
  <dcterms:modified xsi:type="dcterms:W3CDTF">2010-09-02T16:45:00Z</dcterms:modified>
</cp:coreProperties>
</file>